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06" w:rsidRPr="005C5F0A" w:rsidRDefault="00F10406" w:rsidP="00F10406">
      <w:pPr>
        <w:jc w:val="center"/>
        <w:rPr>
          <w:b/>
          <w:sz w:val="28"/>
          <w:szCs w:val="28"/>
          <w:u w:val="single"/>
        </w:rPr>
      </w:pPr>
      <w:r w:rsidRPr="005C5F0A">
        <w:rPr>
          <w:b/>
          <w:sz w:val="28"/>
          <w:szCs w:val="28"/>
          <w:u w:val="single"/>
        </w:rPr>
        <w:t xml:space="preserve">TORRANCE FIRE </w:t>
      </w:r>
      <w:r w:rsidR="005D66AE">
        <w:rPr>
          <w:b/>
          <w:sz w:val="28"/>
          <w:szCs w:val="28"/>
          <w:u w:val="single"/>
        </w:rPr>
        <w:t>WATCH</w:t>
      </w:r>
      <w:r w:rsidRPr="005C5F0A">
        <w:rPr>
          <w:b/>
          <w:sz w:val="28"/>
          <w:szCs w:val="28"/>
          <w:u w:val="single"/>
        </w:rPr>
        <w:t xml:space="preserve"> REPORT</w:t>
      </w:r>
    </w:p>
    <w:tbl>
      <w:tblPr>
        <w:tblStyle w:val="TableGrid"/>
        <w:tblW w:w="0" w:type="auto"/>
        <w:tblLook w:val="04A0"/>
      </w:tblPr>
      <w:tblGrid>
        <w:gridCol w:w="1705"/>
        <w:gridCol w:w="725"/>
        <w:gridCol w:w="3108"/>
        <w:gridCol w:w="127"/>
        <w:gridCol w:w="900"/>
        <w:gridCol w:w="4513"/>
      </w:tblGrid>
      <w:tr w:rsidR="00035B21" w:rsidRPr="003D218A" w:rsidTr="00137126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B21" w:rsidRPr="003D218A" w:rsidRDefault="005D66AE" w:rsidP="00035B21">
            <w:pPr>
              <w:rPr>
                <w:sz w:val="18"/>
              </w:rPr>
            </w:pPr>
            <w:r>
              <w:rPr>
                <w:sz w:val="18"/>
              </w:rPr>
              <w:t>Fire Watch Supervisor</w:t>
            </w:r>
            <w:r w:rsidR="00035B21" w:rsidRPr="003D218A">
              <w:rPr>
                <w:sz w:val="18"/>
              </w:rPr>
              <w:t>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B21" w:rsidRPr="003D218A" w:rsidRDefault="00035B21" w:rsidP="00035B21">
            <w:pPr>
              <w:rPr>
                <w:sz w:val="22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B21" w:rsidRPr="003D218A" w:rsidRDefault="00035B21" w:rsidP="00035B21">
            <w:pPr>
              <w:jc w:val="right"/>
              <w:rPr>
                <w:sz w:val="18"/>
              </w:rPr>
            </w:pPr>
            <w:r w:rsidRPr="003D218A">
              <w:rPr>
                <w:sz w:val="18"/>
              </w:rPr>
              <w:t>Address: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B21" w:rsidRPr="003D218A" w:rsidRDefault="00035B21" w:rsidP="00035B21">
            <w:pPr>
              <w:rPr>
                <w:sz w:val="22"/>
              </w:rPr>
            </w:pPr>
          </w:p>
        </w:tc>
      </w:tr>
      <w:tr w:rsidR="00035B21" w:rsidRPr="003D218A" w:rsidTr="00035B21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B21" w:rsidRPr="003D218A" w:rsidRDefault="005D66AE" w:rsidP="005D66AE">
            <w:pPr>
              <w:rPr>
                <w:sz w:val="18"/>
              </w:rPr>
            </w:pPr>
            <w:r>
              <w:rPr>
                <w:sz w:val="18"/>
              </w:rPr>
              <w:t>Fire Watch: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right w:val="nil"/>
            </w:tcBorders>
          </w:tcPr>
          <w:p w:rsidR="00035B21" w:rsidRPr="003D218A" w:rsidRDefault="00035B21" w:rsidP="00035B21">
            <w:pPr>
              <w:rPr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B21" w:rsidRPr="003D218A" w:rsidRDefault="00035B21" w:rsidP="00035B21">
            <w:pPr>
              <w:jc w:val="right"/>
              <w:rPr>
                <w:sz w:val="18"/>
              </w:rPr>
            </w:pPr>
            <w:r w:rsidRPr="003D218A">
              <w:rPr>
                <w:sz w:val="18"/>
              </w:rPr>
              <w:t>Phone:</w:t>
            </w:r>
          </w:p>
        </w:tc>
        <w:tc>
          <w:tcPr>
            <w:tcW w:w="4513" w:type="dxa"/>
            <w:tcBorders>
              <w:left w:val="nil"/>
              <w:right w:val="nil"/>
            </w:tcBorders>
          </w:tcPr>
          <w:p w:rsidR="00035B21" w:rsidRPr="003D218A" w:rsidRDefault="00035B21" w:rsidP="00035B21">
            <w:pPr>
              <w:rPr>
                <w:sz w:val="22"/>
              </w:rPr>
            </w:pPr>
          </w:p>
        </w:tc>
      </w:tr>
    </w:tbl>
    <w:p w:rsidR="00EA5553" w:rsidRPr="00CD24D4" w:rsidRDefault="00EA5553" w:rsidP="00035B21">
      <w:pPr>
        <w:rPr>
          <w:sz w:val="12"/>
          <w:szCs w:val="12"/>
        </w:rPr>
      </w:pPr>
    </w:p>
    <w:p w:rsidR="00035B21" w:rsidRPr="00CD24D4" w:rsidRDefault="00487002" w:rsidP="003D218A">
      <w:pPr>
        <w:jc w:val="center"/>
        <w:rPr>
          <w:sz w:val="18"/>
        </w:rPr>
      </w:pPr>
      <w:r>
        <w:rPr>
          <w:sz w:val="18"/>
        </w:rPr>
        <w:t xml:space="preserve">Walk facility every hour and maintain a log with this report. Reports and log should be readily available. </w:t>
      </w:r>
      <w:r w:rsidR="003D218A" w:rsidRPr="00CD24D4">
        <w:rPr>
          <w:sz w:val="18"/>
        </w:rPr>
        <w:t>The following requirements shall comply with the California Fire Code (CFC), National Fire Protection Association (NFPA), and the Torrance Fire Department Ordinance.</w:t>
      </w:r>
      <w:r w:rsidR="00922C69">
        <w:rPr>
          <w:sz w:val="1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038"/>
        <w:gridCol w:w="630"/>
        <w:gridCol w:w="523"/>
        <w:gridCol w:w="617"/>
        <w:gridCol w:w="1270"/>
      </w:tblGrid>
      <w:tr w:rsidR="00D879F7" w:rsidRPr="003D218A" w:rsidTr="009C15D7">
        <w:tc>
          <w:tcPr>
            <w:tcW w:w="8038" w:type="dxa"/>
            <w:tcBorders>
              <w:bottom w:val="single" w:sz="4" w:space="0" w:color="auto"/>
              <w:right w:val="nil"/>
            </w:tcBorders>
          </w:tcPr>
          <w:p w:rsidR="00D879F7" w:rsidRPr="00031B94" w:rsidRDefault="00D879F7" w:rsidP="00035B21">
            <w:pPr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I.  Access and Parking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D879F7" w:rsidRPr="00031B94" w:rsidRDefault="00D879F7" w:rsidP="003D218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Yes</w:t>
            </w: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</w:tcPr>
          <w:p w:rsidR="00D879F7" w:rsidRPr="00031B94" w:rsidRDefault="00D879F7" w:rsidP="003D218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</w:tcPr>
          <w:p w:rsidR="00D879F7" w:rsidRPr="00031B94" w:rsidRDefault="00D879F7" w:rsidP="003D218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N/A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D879F7" w:rsidRPr="00031B94" w:rsidRDefault="00D879F7" w:rsidP="003D218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Corrected</w:t>
            </w:r>
          </w:p>
        </w:tc>
      </w:tr>
      <w:tr w:rsidR="00D879F7" w:rsidRPr="003D218A" w:rsidTr="009C15D7">
        <w:tc>
          <w:tcPr>
            <w:tcW w:w="8038" w:type="dxa"/>
            <w:tcBorders>
              <w:bottom w:val="nil"/>
              <w:right w:val="nil"/>
            </w:tcBorders>
          </w:tcPr>
          <w:p w:rsidR="00D879F7" w:rsidRPr="00031B94" w:rsidRDefault="003F27A3" w:rsidP="00F545BD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A.</w:t>
            </w:r>
            <w:r w:rsidR="00AB2334" w:rsidRPr="00031B94">
              <w:rPr>
                <w:rFonts w:cs="Arial"/>
                <w:sz w:val="16"/>
                <w:szCs w:val="16"/>
              </w:rPr>
              <w:t xml:space="preserve"> </w:t>
            </w:r>
            <w:r w:rsidRPr="00031B94">
              <w:rPr>
                <w:rFonts w:cs="Arial"/>
                <w:sz w:val="16"/>
                <w:szCs w:val="16"/>
              </w:rPr>
              <w:t>Fire department vehicle access maintained</w:t>
            </w:r>
            <w:r w:rsidR="00031B94">
              <w:rPr>
                <w:rFonts w:cs="Arial"/>
                <w:sz w:val="16"/>
                <w:szCs w:val="16"/>
              </w:rPr>
              <w:t>.</w:t>
            </w:r>
            <w:r w:rsidRPr="00031B94">
              <w:rPr>
                <w:rFonts w:cs="Arial"/>
                <w:sz w:val="16"/>
                <w:szCs w:val="16"/>
              </w:rPr>
              <w:t xml:space="preserve"> (20' minimum)</w:t>
            </w:r>
          </w:p>
        </w:tc>
        <w:sdt>
          <w:sdtPr>
            <w:rPr>
              <w:rFonts w:cs="Arial"/>
              <w:sz w:val="16"/>
              <w:szCs w:val="16"/>
            </w:rPr>
            <w:id w:val="2030987885"/>
          </w:sdtPr>
          <w:sdtContent>
            <w:tc>
              <w:tcPr>
                <w:tcW w:w="630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197308091"/>
          </w:sdtPr>
          <w:sdtContent>
            <w:tc>
              <w:tcPr>
                <w:tcW w:w="52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124303582"/>
          </w:sdtPr>
          <w:sdtContent>
            <w:tc>
              <w:tcPr>
                <w:tcW w:w="61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707093836"/>
          </w:sdtPr>
          <w:sdtContent>
            <w:tc>
              <w:tcPr>
                <w:tcW w:w="1270" w:type="dxa"/>
                <w:tcBorders>
                  <w:left w:val="nil"/>
                  <w:bottom w:val="nil"/>
                </w:tcBorders>
                <w:vAlign w:val="center"/>
              </w:tcPr>
              <w:p w:rsidR="00D879F7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545BD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F545BD" w:rsidRPr="00031B94" w:rsidRDefault="00F545BD" w:rsidP="003F27A3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B.</w:t>
            </w:r>
            <w:r w:rsidR="00AB2334" w:rsidRPr="00031B94">
              <w:rPr>
                <w:rFonts w:cs="Arial"/>
                <w:sz w:val="16"/>
                <w:szCs w:val="16"/>
              </w:rPr>
              <w:t xml:space="preserve"> </w:t>
            </w:r>
            <w:r w:rsidRPr="00031B94">
              <w:rPr>
                <w:rFonts w:cs="Arial"/>
                <w:sz w:val="16"/>
                <w:szCs w:val="16"/>
              </w:rPr>
              <w:t xml:space="preserve">Fire hydrants, sprinkler and standpipe FDC unobstructed. (3' </w:t>
            </w:r>
            <w:proofErr w:type="spellStart"/>
            <w:r w:rsidRPr="00031B94">
              <w:rPr>
                <w:rFonts w:cs="Arial"/>
                <w:sz w:val="16"/>
                <w:szCs w:val="16"/>
              </w:rPr>
              <w:t>mirnmum</w:t>
            </w:r>
            <w:proofErr w:type="spellEnd"/>
            <w:r w:rsidRPr="00031B94">
              <w:rPr>
                <w:rFonts w:cs="Arial"/>
                <w:sz w:val="16"/>
                <w:szCs w:val="16"/>
              </w:rPr>
              <w:t>)</w:t>
            </w:r>
          </w:p>
        </w:tc>
        <w:sdt>
          <w:sdtPr>
            <w:rPr>
              <w:rFonts w:cs="Arial"/>
              <w:sz w:val="16"/>
              <w:szCs w:val="16"/>
            </w:rPr>
            <w:id w:val="1032391187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234856384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266461426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95313826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545BD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F545BD" w:rsidRPr="00031B94" w:rsidRDefault="00F545BD" w:rsidP="003F27A3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C.</w:t>
            </w:r>
            <w:r w:rsidR="00AB2334" w:rsidRPr="00031B94">
              <w:rPr>
                <w:rFonts w:cs="Arial"/>
                <w:sz w:val="16"/>
                <w:szCs w:val="16"/>
              </w:rPr>
              <w:t xml:space="preserve"> </w:t>
            </w:r>
            <w:r w:rsidRPr="00031B94">
              <w:rPr>
                <w:rFonts w:cs="Arial"/>
                <w:sz w:val="16"/>
                <w:szCs w:val="16"/>
              </w:rPr>
              <w:t>Parked or stopped vehicles not blocking exit doors.</w:t>
            </w:r>
          </w:p>
        </w:tc>
        <w:sdt>
          <w:sdtPr>
            <w:rPr>
              <w:rFonts w:cs="Arial"/>
              <w:sz w:val="16"/>
              <w:szCs w:val="16"/>
            </w:rPr>
            <w:id w:val="-776252776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784546193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150125838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484474303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545BD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F545BD" w:rsidRPr="00031B94" w:rsidRDefault="00F545BD" w:rsidP="005D66AE">
            <w:pPr>
              <w:rPr>
                <w:rFonts w:cs="Arial"/>
                <w:sz w:val="16"/>
                <w:szCs w:val="16"/>
              </w:rPr>
            </w:pPr>
            <w:proofErr w:type="spellStart"/>
            <w:r w:rsidRPr="00031B94">
              <w:rPr>
                <w:rFonts w:cs="Arial"/>
                <w:sz w:val="16"/>
                <w:szCs w:val="16"/>
              </w:rPr>
              <w:t>D.</w:t>
            </w:r>
            <w:r w:rsidR="00DE0052">
              <w:rPr>
                <w:rFonts w:cs="Arial"/>
                <w:sz w:val="16"/>
                <w:szCs w:val="16"/>
              </w:rPr>
              <w:t>Knox</w:t>
            </w:r>
            <w:proofErr w:type="spellEnd"/>
            <w:r w:rsidR="00DE0052">
              <w:rPr>
                <w:rFonts w:cs="Arial"/>
                <w:sz w:val="16"/>
                <w:szCs w:val="16"/>
              </w:rPr>
              <w:t xml:space="preserve"> Box </w:t>
            </w:r>
            <w:proofErr w:type="spellStart"/>
            <w:r w:rsidR="00DE0052">
              <w:rPr>
                <w:rFonts w:cs="Arial"/>
                <w:sz w:val="16"/>
                <w:szCs w:val="16"/>
              </w:rPr>
              <w:t>Accesible</w:t>
            </w:r>
            <w:proofErr w:type="spellEnd"/>
            <w:r w:rsidR="00AB2334" w:rsidRPr="00031B94">
              <w:rPr>
                <w:rFonts w:cs="Arial"/>
                <w:sz w:val="16"/>
                <w:szCs w:val="16"/>
              </w:rPr>
              <w:t xml:space="preserve"> </w:t>
            </w:r>
            <w:r w:rsidR="006C7B51">
              <w:rPr>
                <w:rFonts w:cs="Arial"/>
                <w:sz w:val="16"/>
                <w:szCs w:val="16"/>
              </w:rPr>
              <w:t>(If installed)</w:t>
            </w:r>
          </w:p>
        </w:tc>
        <w:sdt>
          <w:sdtPr>
            <w:rPr>
              <w:rFonts w:cs="Arial"/>
              <w:sz w:val="16"/>
              <w:szCs w:val="16"/>
            </w:rPr>
            <w:id w:val="-167641596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564375977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238212122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139768227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545BD" w:rsidRPr="003D218A" w:rsidTr="009C15D7">
        <w:tc>
          <w:tcPr>
            <w:tcW w:w="8038" w:type="dxa"/>
            <w:tcBorders>
              <w:top w:val="nil"/>
              <w:bottom w:val="single" w:sz="4" w:space="0" w:color="auto"/>
              <w:right w:val="nil"/>
            </w:tcBorders>
          </w:tcPr>
          <w:p w:rsidR="00F545BD" w:rsidRPr="00031B94" w:rsidRDefault="00AB2334" w:rsidP="005D66AE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E.</w:t>
            </w:r>
            <w:r w:rsidR="00F545BD" w:rsidRPr="00031B94">
              <w:rPr>
                <w:rFonts w:cs="Arial"/>
                <w:sz w:val="16"/>
                <w:szCs w:val="16"/>
              </w:rPr>
              <w:t xml:space="preserve"> </w:t>
            </w:r>
            <w:r w:rsidR="00DE0052">
              <w:rPr>
                <w:rFonts w:cs="Arial"/>
                <w:sz w:val="16"/>
                <w:szCs w:val="16"/>
              </w:rPr>
              <w:t xml:space="preserve">Fire Lanes (Red Curb) clear of all vehicles </w:t>
            </w:r>
          </w:p>
        </w:tc>
        <w:sdt>
          <w:sdtPr>
            <w:rPr>
              <w:rFonts w:cs="Arial"/>
              <w:sz w:val="16"/>
              <w:szCs w:val="16"/>
            </w:rPr>
            <w:id w:val="1369725098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5740988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559615363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995178528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879F7" w:rsidRPr="003D218A" w:rsidTr="009C15D7">
        <w:tc>
          <w:tcPr>
            <w:tcW w:w="8038" w:type="dxa"/>
            <w:tcBorders>
              <w:bottom w:val="single" w:sz="4" w:space="0" w:color="auto"/>
              <w:right w:val="nil"/>
            </w:tcBorders>
          </w:tcPr>
          <w:p w:rsidR="00D879F7" w:rsidRPr="00031B94" w:rsidRDefault="00D879F7" w:rsidP="00035B21">
            <w:pPr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II.  Exiting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879F7" w:rsidRPr="003D218A" w:rsidTr="009C15D7">
        <w:tc>
          <w:tcPr>
            <w:tcW w:w="8038" w:type="dxa"/>
            <w:tcBorders>
              <w:bottom w:val="nil"/>
              <w:right w:val="nil"/>
            </w:tcBorders>
          </w:tcPr>
          <w:p w:rsidR="003F27A3" w:rsidRPr="00031B94" w:rsidRDefault="003F27A3" w:rsidP="003F27A3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A. All required exits kept clear and unobstructed.</w:t>
            </w:r>
          </w:p>
        </w:tc>
        <w:sdt>
          <w:sdtPr>
            <w:rPr>
              <w:rFonts w:cs="Arial"/>
              <w:sz w:val="16"/>
              <w:szCs w:val="16"/>
            </w:rPr>
            <w:id w:val="-34043926"/>
          </w:sdtPr>
          <w:sdtContent>
            <w:tc>
              <w:tcPr>
                <w:tcW w:w="630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914001244"/>
          </w:sdtPr>
          <w:sdtContent>
            <w:tc>
              <w:tcPr>
                <w:tcW w:w="52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568645006"/>
          </w:sdtPr>
          <w:sdtContent>
            <w:tc>
              <w:tcPr>
                <w:tcW w:w="61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502187285"/>
          </w:sdtPr>
          <w:sdtContent>
            <w:tc>
              <w:tcPr>
                <w:tcW w:w="1270" w:type="dxa"/>
                <w:tcBorders>
                  <w:left w:val="nil"/>
                  <w:bottom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3F27A3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B. Exit signs (Illuminated) provided and visible.</w:t>
            </w:r>
          </w:p>
        </w:tc>
        <w:sdt>
          <w:sdtPr>
            <w:rPr>
              <w:rFonts w:cs="Arial"/>
              <w:sz w:val="16"/>
              <w:szCs w:val="16"/>
            </w:rPr>
            <w:id w:val="2100593945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80360929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473279899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133523651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3F27A3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 xml:space="preserve">C. Exit pathway illumination provided and operational. </w:t>
            </w:r>
          </w:p>
        </w:tc>
        <w:sdt>
          <w:sdtPr>
            <w:rPr>
              <w:rFonts w:cs="Arial"/>
              <w:sz w:val="16"/>
              <w:szCs w:val="16"/>
            </w:rPr>
            <w:id w:val="1708921738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267531394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87848893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075965764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3F27A3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D.</w:t>
            </w:r>
            <w:r w:rsidR="00031B94">
              <w:rPr>
                <w:rFonts w:cs="Arial"/>
                <w:sz w:val="16"/>
                <w:szCs w:val="16"/>
              </w:rPr>
              <w:t xml:space="preserve"> No haza</w:t>
            </w:r>
            <w:r w:rsidRPr="00031B94">
              <w:rPr>
                <w:rFonts w:cs="Arial"/>
                <w:sz w:val="16"/>
                <w:szCs w:val="16"/>
              </w:rPr>
              <w:t>rdous or flammable materials near exits.</w:t>
            </w:r>
          </w:p>
        </w:tc>
        <w:sdt>
          <w:sdtPr>
            <w:rPr>
              <w:rFonts w:cs="Arial"/>
              <w:sz w:val="16"/>
              <w:szCs w:val="16"/>
            </w:rPr>
            <w:id w:val="-713430940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2113726266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666865747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256482486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single" w:sz="4" w:space="0" w:color="auto"/>
              <w:right w:val="nil"/>
            </w:tcBorders>
          </w:tcPr>
          <w:p w:rsidR="009C15D7" w:rsidRPr="00031B94" w:rsidRDefault="009C15D7" w:rsidP="005D66AE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 xml:space="preserve">E. </w:t>
            </w:r>
            <w:r w:rsidR="005D66AE">
              <w:rPr>
                <w:rFonts w:cs="Arial"/>
                <w:sz w:val="16"/>
                <w:szCs w:val="16"/>
              </w:rPr>
              <w:t>All exit aisles kept clear</w:t>
            </w:r>
          </w:p>
        </w:tc>
        <w:sdt>
          <w:sdtPr>
            <w:rPr>
              <w:rFonts w:cs="Arial"/>
              <w:sz w:val="16"/>
              <w:szCs w:val="16"/>
            </w:rPr>
            <w:id w:val="-1428498060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039670154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759521277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091075482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879F7" w:rsidRPr="003D218A" w:rsidTr="009C15D7">
        <w:tc>
          <w:tcPr>
            <w:tcW w:w="8038" w:type="dxa"/>
            <w:tcBorders>
              <w:bottom w:val="single" w:sz="4" w:space="0" w:color="auto"/>
              <w:right w:val="nil"/>
            </w:tcBorders>
          </w:tcPr>
          <w:p w:rsidR="00D879F7" w:rsidRPr="00031B94" w:rsidRDefault="00D879F7" w:rsidP="00035B21">
            <w:pPr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III. Electrical and Lighting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879F7" w:rsidRPr="003D218A" w:rsidTr="009C15D7">
        <w:tc>
          <w:tcPr>
            <w:tcW w:w="8038" w:type="dxa"/>
            <w:tcBorders>
              <w:bottom w:val="nil"/>
              <w:right w:val="nil"/>
            </w:tcBorders>
          </w:tcPr>
          <w:p w:rsidR="003F27A3" w:rsidRPr="00031B94" w:rsidRDefault="003F27A3" w:rsidP="003F27A3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A.</w:t>
            </w:r>
            <w:r w:rsidR="00752EE9">
              <w:rPr>
                <w:rFonts w:cs="Arial"/>
                <w:sz w:val="16"/>
                <w:szCs w:val="16"/>
              </w:rPr>
              <w:t xml:space="preserve"> </w:t>
            </w:r>
            <w:r w:rsidRPr="00031B94">
              <w:rPr>
                <w:rFonts w:cs="Arial"/>
                <w:sz w:val="16"/>
                <w:szCs w:val="16"/>
              </w:rPr>
              <w:t>Cords, cables, boxes, fixtures an</w:t>
            </w:r>
            <w:r w:rsidR="003D218A" w:rsidRPr="00031B94">
              <w:rPr>
                <w:rFonts w:cs="Arial"/>
                <w:sz w:val="16"/>
                <w:szCs w:val="16"/>
              </w:rPr>
              <w:t>d appliances in good condition.</w:t>
            </w:r>
          </w:p>
        </w:tc>
        <w:sdt>
          <w:sdtPr>
            <w:rPr>
              <w:rFonts w:cs="Arial"/>
              <w:sz w:val="16"/>
              <w:szCs w:val="16"/>
            </w:rPr>
            <w:id w:val="-309481255"/>
          </w:sdtPr>
          <w:sdtContent>
            <w:tc>
              <w:tcPr>
                <w:tcW w:w="630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592166473"/>
          </w:sdtPr>
          <w:sdtContent>
            <w:tc>
              <w:tcPr>
                <w:tcW w:w="52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452672193"/>
          </w:sdtPr>
          <w:sdtContent>
            <w:tc>
              <w:tcPr>
                <w:tcW w:w="61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232766447"/>
          </w:sdtPr>
          <w:sdtContent>
            <w:tc>
              <w:tcPr>
                <w:tcW w:w="1270" w:type="dxa"/>
                <w:tcBorders>
                  <w:left w:val="nil"/>
                  <w:bottom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5D66AE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 xml:space="preserve">B. </w:t>
            </w:r>
            <w:r w:rsidR="005D66AE">
              <w:rPr>
                <w:rFonts w:cs="Arial"/>
                <w:sz w:val="16"/>
                <w:szCs w:val="16"/>
              </w:rPr>
              <w:t>Breaker box switches are not tapped or locked in the on</w:t>
            </w:r>
            <w:r w:rsidR="006C7B51">
              <w:rPr>
                <w:rFonts w:cs="Arial"/>
                <w:sz w:val="16"/>
                <w:szCs w:val="16"/>
              </w:rPr>
              <w:t xml:space="preserve"> position</w:t>
            </w:r>
            <w:r w:rsidR="005D66AE">
              <w:rPr>
                <w:rFonts w:cs="Arial"/>
                <w:sz w:val="16"/>
                <w:szCs w:val="16"/>
              </w:rPr>
              <w:t>.</w:t>
            </w:r>
          </w:p>
        </w:tc>
        <w:sdt>
          <w:sdtPr>
            <w:rPr>
              <w:rFonts w:cs="Arial"/>
              <w:sz w:val="16"/>
              <w:szCs w:val="16"/>
            </w:rPr>
            <w:id w:val="-894896949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315483285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492458563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2030643686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5D66AE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 xml:space="preserve">C. </w:t>
            </w:r>
            <w:r w:rsidR="005D66AE">
              <w:rPr>
                <w:rFonts w:cs="Arial"/>
                <w:sz w:val="16"/>
                <w:szCs w:val="16"/>
              </w:rPr>
              <w:t>All electrical rooms are free of storage.</w:t>
            </w:r>
          </w:p>
        </w:tc>
        <w:sdt>
          <w:sdtPr>
            <w:rPr>
              <w:rFonts w:cs="Arial"/>
              <w:sz w:val="16"/>
              <w:szCs w:val="16"/>
            </w:rPr>
            <w:id w:val="2000387497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563873785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708003517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009900942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5D66AE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 xml:space="preserve">D. </w:t>
            </w:r>
            <w:r w:rsidR="005D66AE">
              <w:rPr>
                <w:rFonts w:cs="Arial"/>
                <w:sz w:val="16"/>
                <w:szCs w:val="16"/>
              </w:rPr>
              <w:t>No extension cords are used during fire watch.</w:t>
            </w:r>
          </w:p>
        </w:tc>
        <w:sdt>
          <w:sdtPr>
            <w:rPr>
              <w:rFonts w:cs="Arial"/>
              <w:sz w:val="16"/>
              <w:szCs w:val="16"/>
            </w:rPr>
            <w:id w:val="612182419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723660142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320780194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142111428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single" w:sz="4" w:space="0" w:color="auto"/>
              <w:right w:val="nil"/>
            </w:tcBorders>
          </w:tcPr>
          <w:p w:rsidR="009C15D7" w:rsidRPr="00031B94" w:rsidRDefault="009C15D7" w:rsidP="005D66AE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 xml:space="preserve">E. </w:t>
            </w:r>
            <w:r w:rsidR="00806BD2">
              <w:rPr>
                <w:rFonts w:cs="Arial"/>
                <w:sz w:val="16"/>
                <w:szCs w:val="16"/>
              </w:rPr>
              <w:t>No fans or portable AC in use.</w:t>
            </w:r>
          </w:p>
        </w:tc>
        <w:sdt>
          <w:sdtPr>
            <w:rPr>
              <w:rFonts w:cs="Arial"/>
              <w:sz w:val="16"/>
              <w:szCs w:val="16"/>
            </w:rPr>
            <w:id w:val="1264346326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449600981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658126080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999626501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879F7" w:rsidRPr="003D218A" w:rsidTr="009C15D7">
        <w:tc>
          <w:tcPr>
            <w:tcW w:w="8038" w:type="dxa"/>
            <w:tcBorders>
              <w:bottom w:val="single" w:sz="4" w:space="0" w:color="auto"/>
              <w:right w:val="nil"/>
            </w:tcBorders>
          </w:tcPr>
          <w:p w:rsidR="00D879F7" w:rsidRPr="00031B94" w:rsidRDefault="003F27A3" w:rsidP="00035B21">
            <w:pPr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IV. Fire Protection Equipment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879F7" w:rsidRPr="003D218A" w:rsidTr="009C15D7">
        <w:tc>
          <w:tcPr>
            <w:tcW w:w="8038" w:type="dxa"/>
            <w:tcBorders>
              <w:bottom w:val="nil"/>
              <w:right w:val="nil"/>
            </w:tcBorders>
          </w:tcPr>
          <w:p w:rsidR="00D879F7" w:rsidRPr="00031B94" w:rsidRDefault="003D218A" w:rsidP="009C15D7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 xml:space="preserve">A. Fire extinguishers charged, tagged and readily accessible. </w:t>
            </w:r>
          </w:p>
        </w:tc>
        <w:sdt>
          <w:sdtPr>
            <w:rPr>
              <w:rFonts w:cs="Arial"/>
              <w:sz w:val="16"/>
              <w:szCs w:val="16"/>
            </w:rPr>
            <w:id w:val="528453761"/>
          </w:sdtPr>
          <w:sdtContent>
            <w:tc>
              <w:tcPr>
                <w:tcW w:w="630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737853535"/>
          </w:sdtPr>
          <w:sdtContent>
            <w:tc>
              <w:tcPr>
                <w:tcW w:w="52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771889945"/>
          </w:sdtPr>
          <w:sdtContent>
            <w:tc>
              <w:tcPr>
                <w:tcW w:w="61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122197980"/>
          </w:sdtPr>
          <w:sdtContent>
            <w:tc>
              <w:tcPr>
                <w:tcW w:w="1270" w:type="dxa"/>
                <w:tcBorders>
                  <w:left w:val="nil"/>
                  <w:bottom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5D66AE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 xml:space="preserve">B. </w:t>
            </w:r>
            <w:r w:rsidR="005D66AE">
              <w:rPr>
                <w:rFonts w:cs="Arial"/>
                <w:sz w:val="16"/>
                <w:szCs w:val="16"/>
              </w:rPr>
              <w:t>All fire protection control valves are open.</w:t>
            </w:r>
          </w:p>
        </w:tc>
        <w:sdt>
          <w:sdtPr>
            <w:rPr>
              <w:rFonts w:cs="Arial"/>
              <w:sz w:val="16"/>
              <w:szCs w:val="16"/>
            </w:rPr>
            <w:id w:val="-167244608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14337389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452972788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765451275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3D218A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C. Sprinkler system riser, valves and heads unobstructed.</w:t>
            </w:r>
          </w:p>
        </w:tc>
        <w:sdt>
          <w:sdtPr>
            <w:rPr>
              <w:rFonts w:cs="Arial"/>
              <w:sz w:val="16"/>
              <w:szCs w:val="16"/>
            </w:rPr>
            <w:id w:val="2063602707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415595973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768387821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817845416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single" w:sz="4" w:space="0" w:color="auto"/>
              <w:right w:val="nil"/>
            </w:tcBorders>
          </w:tcPr>
          <w:p w:rsidR="009C15D7" w:rsidRPr="00031B94" w:rsidRDefault="009C15D7" w:rsidP="005D66AE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 xml:space="preserve">D. </w:t>
            </w:r>
            <w:r w:rsidR="005D66AE">
              <w:rPr>
                <w:rFonts w:cs="Arial"/>
                <w:sz w:val="16"/>
                <w:szCs w:val="16"/>
              </w:rPr>
              <w:t>Fire alarm system is active.</w:t>
            </w:r>
          </w:p>
        </w:tc>
        <w:sdt>
          <w:sdtPr>
            <w:rPr>
              <w:rFonts w:cs="Arial"/>
              <w:sz w:val="16"/>
              <w:szCs w:val="16"/>
            </w:rPr>
            <w:id w:val="1461149245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484508059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365333491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666591068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F27A3" w:rsidRPr="003D218A" w:rsidTr="009C15D7">
        <w:tc>
          <w:tcPr>
            <w:tcW w:w="8038" w:type="dxa"/>
            <w:tcBorders>
              <w:bottom w:val="single" w:sz="4" w:space="0" w:color="auto"/>
              <w:right w:val="nil"/>
            </w:tcBorders>
          </w:tcPr>
          <w:p w:rsidR="003F27A3" w:rsidRPr="00031B94" w:rsidRDefault="003F27A3" w:rsidP="003F27A3">
            <w:pPr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V. Generators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F27A3" w:rsidRPr="003D218A" w:rsidTr="009C15D7">
        <w:tc>
          <w:tcPr>
            <w:tcW w:w="8038" w:type="dxa"/>
            <w:tcBorders>
              <w:bottom w:val="nil"/>
              <w:right w:val="nil"/>
            </w:tcBorders>
          </w:tcPr>
          <w:p w:rsidR="003F27A3" w:rsidRPr="00031B94" w:rsidRDefault="00752EE9" w:rsidP="005D66A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A. Generator </w:t>
            </w:r>
            <w:r w:rsidR="005D66AE">
              <w:rPr>
                <w:rFonts w:cs="Arial"/>
                <w:sz w:val="16"/>
                <w:szCs w:val="16"/>
              </w:rPr>
              <w:t>is operational.</w:t>
            </w:r>
          </w:p>
        </w:tc>
        <w:sdt>
          <w:sdtPr>
            <w:rPr>
              <w:rFonts w:cs="Arial"/>
              <w:sz w:val="16"/>
              <w:szCs w:val="16"/>
            </w:rPr>
            <w:id w:val="28002453"/>
          </w:sdtPr>
          <w:sdtContent>
            <w:tc>
              <w:tcPr>
                <w:tcW w:w="630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709410356"/>
          </w:sdtPr>
          <w:sdtContent>
            <w:tc>
              <w:tcPr>
                <w:tcW w:w="52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192877877"/>
          </w:sdtPr>
          <w:sdtContent>
            <w:tc>
              <w:tcPr>
                <w:tcW w:w="61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284360766"/>
          </w:sdtPr>
          <w:sdtContent>
            <w:tc>
              <w:tcPr>
                <w:tcW w:w="1270" w:type="dxa"/>
                <w:tcBorders>
                  <w:left w:val="nil"/>
                  <w:bottom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single" w:sz="4" w:space="0" w:color="auto"/>
              <w:right w:val="nil"/>
            </w:tcBorders>
          </w:tcPr>
          <w:p w:rsidR="009C15D7" w:rsidRPr="00031B94" w:rsidRDefault="009C15D7" w:rsidP="003D218A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B. Generator free of fuel leaks and not refueled while operating.</w:t>
            </w:r>
          </w:p>
        </w:tc>
        <w:sdt>
          <w:sdtPr>
            <w:rPr>
              <w:rFonts w:cs="Arial"/>
              <w:sz w:val="16"/>
              <w:szCs w:val="16"/>
            </w:rPr>
            <w:id w:val="-589233492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972740196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744296083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903807245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F27A3" w:rsidRPr="003D218A" w:rsidTr="009C15D7">
        <w:tc>
          <w:tcPr>
            <w:tcW w:w="8038" w:type="dxa"/>
            <w:tcBorders>
              <w:bottom w:val="single" w:sz="4" w:space="0" w:color="auto"/>
              <w:right w:val="nil"/>
            </w:tcBorders>
          </w:tcPr>
          <w:p w:rsidR="003F27A3" w:rsidRPr="00031B94" w:rsidRDefault="003F27A3" w:rsidP="00035B21">
            <w:pPr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VI. Smoking Control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F27A3" w:rsidRPr="003D218A" w:rsidTr="009C15D7">
        <w:tc>
          <w:tcPr>
            <w:tcW w:w="8038" w:type="dxa"/>
            <w:tcBorders>
              <w:bottom w:val="nil"/>
              <w:right w:val="nil"/>
            </w:tcBorders>
          </w:tcPr>
          <w:p w:rsidR="003F27A3" w:rsidRPr="00031B94" w:rsidRDefault="003D218A" w:rsidP="005D66AE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A. No interior smoking is permitted</w:t>
            </w:r>
            <w:r w:rsidR="005D66AE">
              <w:rPr>
                <w:rFonts w:cs="Arial"/>
                <w:sz w:val="16"/>
                <w:szCs w:val="16"/>
              </w:rPr>
              <w:t>.</w:t>
            </w:r>
          </w:p>
        </w:tc>
        <w:sdt>
          <w:sdtPr>
            <w:rPr>
              <w:rFonts w:cs="Arial"/>
              <w:sz w:val="16"/>
              <w:szCs w:val="16"/>
            </w:rPr>
            <w:id w:val="-1757286074"/>
          </w:sdtPr>
          <w:sdtContent>
            <w:tc>
              <w:tcPr>
                <w:tcW w:w="630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340143762"/>
          </w:sdtPr>
          <w:sdtContent>
            <w:tc>
              <w:tcPr>
                <w:tcW w:w="52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356930732"/>
          </w:sdtPr>
          <w:sdtContent>
            <w:tc>
              <w:tcPr>
                <w:tcW w:w="61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289587232"/>
          </w:sdtPr>
          <w:sdtContent>
            <w:tc>
              <w:tcPr>
                <w:tcW w:w="1270" w:type="dxa"/>
                <w:tcBorders>
                  <w:left w:val="nil"/>
                  <w:bottom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3D218A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B. NO SMOKING signs posted and enforced by responsible party.</w:t>
            </w:r>
          </w:p>
        </w:tc>
        <w:sdt>
          <w:sdtPr>
            <w:rPr>
              <w:rFonts w:cs="Arial"/>
              <w:sz w:val="16"/>
              <w:szCs w:val="16"/>
            </w:rPr>
            <w:id w:val="1979655414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456592586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225970586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836565256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single" w:sz="4" w:space="0" w:color="auto"/>
              <w:right w:val="nil"/>
            </w:tcBorders>
          </w:tcPr>
          <w:p w:rsidR="009C15D7" w:rsidRPr="00031B94" w:rsidRDefault="009C15D7" w:rsidP="005D66AE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C.</w:t>
            </w:r>
            <w:r w:rsidR="00AB2334" w:rsidRPr="00031B94">
              <w:rPr>
                <w:rFonts w:cs="Arial"/>
                <w:sz w:val="16"/>
                <w:szCs w:val="16"/>
              </w:rPr>
              <w:t xml:space="preserve"> </w:t>
            </w:r>
            <w:r w:rsidRPr="00031B94">
              <w:rPr>
                <w:rFonts w:cs="Arial"/>
                <w:sz w:val="16"/>
                <w:szCs w:val="16"/>
              </w:rPr>
              <w:t xml:space="preserve">No smoking </w:t>
            </w:r>
            <w:proofErr w:type="gramStart"/>
            <w:r w:rsidRPr="00031B94">
              <w:rPr>
                <w:rFonts w:cs="Arial"/>
                <w:sz w:val="16"/>
                <w:szCs w:val="16"/>
              </w:rPr>
              <w:t xml:space="preserve">within </w:t>
            </w:r>
            <w:r w:rsidR="005D66AE">
              <w:rPr>
                <w:rFonts w:cs="Arial"/>
                <w:sz w:val="16"/>
                <w:szCs w:val="16"/>
              </w:rPr>
              <w:t xml:space="preserve"> </w:t>
            </w:r>
            <w:r w:rsidRPr="00031B94">
              <w:rPr>
                <w:rFonts w:cs="Arial"/>
                <w:sz w:val="16"/>
                <w:szCs w:val="16"/>
              </w:rPr>
              <w:t>25'</w:t>
            </w:r>
            <w:proofErr w:type="gramEnd"/>
            <w:r w:rsidRPr="00031B94">
              <w:rPr>
                <w:rFonts w:cs="Arial"/>
                <w:sz w:val="16"/>
                <w:szCs w:val="16"/>
              </w:rPr>
              <w:t xml:space="preserve"> of flammable liquids.</w:t>
            </w:r>
          </w:p>
        </w:tc>
        <w:sdt>
          <w:sdtPr>
            <w:rPr>
              <w:rFonts w:cs="Arial"/>
              <w:sz w:val="16"/>
              <w:szCs w:val="16"/>
            </w:rPr>
            <w:id w:val="1172754517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758797119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503352156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2132363690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F27A3" w:rsidRPr="003D218A" w:rsidTr="009C15D7">
        <w:tc>
          <w:tcPr>
            <w:tcW w:w="8038" w:type="dxa"/>
            <w:tcBorders>
              <w:bottom w:val="single" w:sz="4" w:space="0" w:color="auto"/>
              <w:right w:val="nil"/>
            </w:tcBorders>
          </w:tcPr>
          <w:p w:rsidR="003F27A3" w:rsidRPr="00031B94" w:rsidRDefault="003F27A3" w:rsidP="00035B21">
            <w:pPr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VII. Heat Producing Appliances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F27A3" w:rsidRPr="003D218A" w:rsidTr="009C15D7">
        <w:tc>
          <w:tcPr>
            <w:tcW w:w="8038" w:type="dxa"/>
            <w:tcBorders>
              <w:bottom w:val="nil"/>
              <w:right w:val="nil"/>
            </w:tcBorders>
          </w:tcPr>
          <w:p w:rsidR="003F27A3" w:rsidRPr="00031B94" w:rsidRDefault="003D218A" w:rsidP="005D66AE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 xml:space="preserve">A. </w:t>
            </w:r>
            <w:r w:rsidR="005D66AE">
              <w:rPr>
                <w:rFonts w:cs="Arial"/>
                <w:sz w:val="16"/>
                <w:szCs w:val="16"/>
              </w:rPr>
              <w:t xml:space="preserve">No </w:t>
            </w:r>
            <w:r w:rsidR="006C7B51">
              <w:rPr>
                <w:rFonts w:cs="Arial"/>
                <w:sz w:val="16"/>
                <w:szCs w:val="16"/>
              </w:rPr>
              <w:t xml:space="preserve">unsupervised </w:t>
            </w:r>
            <w:r w:rsidR="005D66AE">
              <w:rPr>
                <w:rFonts w:cs="Arial"/>
                <w:sz w:val="16"/>
                <w:szCs w:val="16"/>
              </w:rPr>
              <w:t>heat producing appliances allowed during fire watch</w:t>
            </w:r>
          </w:p>
        </w:tc>
        <w:sdt>
          <w:sdtPr>
            <w:rPr>
              <w:rFonts w:cs="Arial"/>
              <w:sz w:val="16"/>
              <w:szCs w:val="16"/>
            </w:rPr>
            <w:id w:val="-1023319981"/>
          </w:sdtPr>
          <w:sdtContent>
            <w:tc>
              <w:tcPr>
                <w:tcW w:w="630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2137793702"/>
          </w:sdtPr>
          <w:sdtContent>
            <w:tc>
              <w:tcPr>
                <w:tcW w:w="52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214124088"/>
          </w:sdtPr>
          <w:sdtContent>
            <w:tc>
              <w:tcPr>
                <w:tcW w:w="61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437344755"/>
          </w:sdtPr>
          <w:sdtContent>
            <w:tc>
              <w:tcPr>
                <w:tcW w:w="1270" w:type="dxa"/>
                <w:tcBorders>
                  <w:left w:val="nil"/>
                  <w:bottom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single" w:sz="4" w:space="0" w:color="auto"/>
              <w:right w:val="nil"/>
            </w:tcBorders>
          </w:tcPr>
          <w:p w:rsidR="009C15D7" w:rsidRPr="00031B94" w:rsidRDefault="009C15D7" w:rsidP="003D218A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B.</w:t>
            </w:r>
            <w:r w:rsidR="00AB2334" w:rsidRPr="00031B94">
              <w:rPr>
                <w:rFonts w:cs="Arial"/>
                <w:sz w:val="16"/>
                <w:szCs w:val="16"/>
              </w:rPr>
              <w:t xml:space="preserve"> </w:t>
            </w:r>
            <w:r w:rsidR="005D66AE">
              <w:rPr>
                <w:rFonts w:cs="Arial"/>
                <w:sz w:val="16"/>
                <w:szCs w:val="16"/>
              </w:rPr>
              <w:t>Adeq</w:t>
            </w:r>
            <w:r w:rsidRPr="00031B94">
              <w:rPr>
                <w:rFonts w:cs="Arial"/>
                <w:sz w:val="16"/>
                <w:szCs w:val="16"/>
              </w:rPr>
              <w:t>uate clearance between appliances and combustibles maintained.</w:t>
            </w:r>
          </w:p>
        </w:tc>
        <w:sdt>
          <w:sdtPr>
            <w:rPr>
              <w:rFonts w:cs="Arial"/>
              <w:sz w:val="16"/>
              <w:szCs w:val="16"/>
            </w:rPr>
            <w:id w:val="-1597089430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860393832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790039322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400800005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F27A3" w:rsidRPr="003D218A" w:rsidTr="009C15D7">
        <w:tc>
          <w:tcPr>
            <w:tcW w:w="8038" w:type="dxa"/>
            <w:tcBorders>
              <w:bottom w:val="single" w:sz="4" w:space="0" w:color="auto"/>
              <w:right w:val="nil"/>
            </w:tcBorders>
          </w:tcPr>
          <w:p w:rsidR="003F27A3" w:rsidRPr="00031B94" w:rsidRDefault="003F27A3" w:rsidP="00035B21">
            <w:pPr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VIII. Flammable Liquids and Gases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F27A3" w:rsidRPr="003D218A" w:rsidTr="009C15D7">
        <w:tc>
          <w:tcPr>
            <w:tcW w:w="8038" w:type="dxa"/>
            <w:tcBorders>
              <w:bottom w:val="nil"/>
              <w:right w:val="nil"/>
            </w:tcBorders>
          </w:tcPr>
          <w:p w:rsidR="003F27A3" w:rsidRPr="00031B94" w:rsidRDefault="003D218A" w:rsidP="003D218A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 xml:space="preserve">A. Flammable gases &amp; liquids stored in approved containers &amp; </w:t>
            </w:r>
            <w:proofErr w:type="spellStart"/>
            <w:r w:rsidRPr="00031B94">
              <w:rPr>
                <w:rFonts w:cs="Arial"/>
                <w:sz w:val="16"/>
                <w:szCs w:val="16"/>
              </w:rPr>
              <w:t>ldenlified</w:t>
            </w:r>
            <w:proofErr w:type="spellEnd"/>
            <w:r w:rsidRPr="00031B94">
              <w:rPr>
                <w:rFonts w:cs="Arial"/>
                <w:sz w:val="16"/>
                <w:szCs w:val="16"/>
              </w:rPr>
              <w:t xml:space="preserve">. </w:t>
            </w:r>
          </w:p>
        </w:tc>
        <w:sdt>
          <w:sdtPr>
            <w:rPr>
              <w:rFonts w:cs="Arial"/>
              <w:sz w:val="16"/>
              <w:szCs w:val="16"/>
            </w:rPr>
            <w:id w:val="1712535990"/>
          </w:sdtPr>
          <w:sdtContent>
            <w:tc>
              <w:tcPr>
                <w:tcW w:w="630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557306774"/>
          </w:sdtPr>
          <w:sdtContent>
            <w:tc>
              <w:tcPr>
                <w:tcW w:w="52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400980988"/>
          </w:sdtPr>
          <w:sdtContent>
            <w:tc>
              <w:tcPr>
                <w:tcW w:w="61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585885372"/>
          </w:sdtPr>
          <w:sdtContent>
            <w:tc>
              <w:tcPr>
                <w:tcW w:w="1270" w:type="dxa"/>
                <w:tcBorders>
                  <w:left w:val="nil"/>
                  <w:bottom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5D66AE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 xml:space="preserve">B. No refueling of vehicles or equipment while </w:t>
            </w:r>
            <w:r w:rsidR="005D66AE">
              <w:rPr>
                <w:rFonts w:cs="Arial"/>
                <w:sz w:val="16"/>
                <w:szCs w:val="16"/>
              </w:rPr>
              <w:t>in fire watch.</w:t>
            </w:r>
          </w:p>
        </w:tc>
        <w:sdt>
          <w:sdtPr>
            <w:rPr>
              <w:rFonts w:cs="Arial"/>
              <w:sz w:val="16"/>
              <w:szCs w:val="16"/>
            </w:rPr>
            <w:id w:val="1167680371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011373925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843396825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623426248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5D66AE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 xml:space="preserve">C. </w:t>
            </w:r>
            <w:r w:rsidR="005D66AE">
              <w:rPr>
                <w:rFonts w:cs="Arial"/>
                <w:sz w:val="16"/>
                <w:szCs w:val="16"/>
              </w:rPr>
              <w:t>No open containers of flammable or combustible liquids</w:t>
            </w:r>
          </w:p>
        </w:tc>
        <w:sdt>
          <w:sdtPr>
            <w:rPr>
              <w:rFonts w:cs="Arial"/>
              <w:sz w:val="16"/>
              <w:szCs w:val="16"/>
            </w:rPr>
            <w:id w:val="-1824881162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324584492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506436972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26715321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right w:val="nil"/>
            </w:tcBorders>
          </w:tcPr>
          <w:p w:rsidR="009C15D7" w:rsidRPr="00031B94" w:rsidRDefault="009C15D7" w:rsidP="003D218A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D. Spray finishing operations with flammable liquids done in spray booth</w:t>
            </w:r>
          </w:p>
        </w:tc>
        <w:sdt>
          <w:sdtPr>
            <w:rPr>
              <w:rFonts w:cs="Arial"/>
              <w:sz w:val="16"/>
              <w:szCs w:val="16"/>
            </w:rPr>
            <w:id w:val="-1836833690"/>
          </w:sdtPr>
          <w:sdtContent>
            <w:tc>
              <w:tcPr>
                <w:tcW w:w="63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440883556"/>
          </w:sdtPr>
          <w:sdtContent>
            <w:tc>
              <w:tcPr>
                <w:tcW w:w="523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753795371"/>
          </w:sdtPr>
          <w:sdtContent>
            <w:tc>
              <w:tcPr>
                <w:tcW w:w="617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55866157"/>
          </w:sdtPr>
          <w:sdtContent>
            <w:tc>
              <w:tcPr>
                <w:tcW w:w="1270" w:type="dxa"/>
                <w:tcBorders>
                  <w:top w:val="nil"/>
                  <w:lef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:rsidR="00D879F7" w:rsidRPr="00F40991" w:rsidRDefault="00D879F7" w:rsidP="00F40991">
      <w:pPr>
        <w:rPr>
          <w:sz w:val="12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5"/>
        <w:gridCol w:w="5413"/>
      </w:tblGrid>
      <w:tr w:rsidR="00F40991" w:rsidRPr="00AB2334" w:rsidTr="00496113">
        <w:tc>
          <w:tcPr>
            <w:tcW w:w="5665" w:type="dxa"/>
          </w:tcPr>
          <w:p w:rsidR="00F40991" w:rsidRPr="00AB2334" w:rsidRDefault="00F40991" w:rsidP="00F40991">
            <w:pPr>
              <w:rPr>
                <w:b/>
                <w:sz w:val="18"/>
              </w:rPr>
            </w:pPr>
            <w:r w:rsidRPr="00AB2334">
              <w:rPr>
                <w:b/>
                <w:sz w:val="18"/>
              </w:rPr>
              <w:t>REPORT COMPLETED BY:</w:t>
            </w:r>
          </w:p>
        </w:tc>
        <w:tc>
          <w:tcPr>
            <w:tcW w:w="5413" w:type="dxa"/>
          </w:tcPr>
          <w:p w:rsidR="00F40991" w:rsidRPr="00AB2334" w:rsidRDefault="00922C69" w:rsidP="00F4099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FIRE WATCH SUPERVISOR</w:t>
            </w:r>
            <w:r w:rsidR="00F40991" w:rsidRPr="00AB2334">
              <w:rPr>
                <w:b/>
                <w:sz w:val="18"/>
              </w:rPr>
              <w:t>:</w:t>
            </w:r>
          </w:p>
        </w:tc>
      </w:tr>
    </w:tbl>
    <w:p w:rsidR="00F40991" w:rsidRPr="00AB2334" w:rsidRDefault="00F40991" w:rsidP="00F40991">
      <w:pPr>
        <w:rPr>
          <w:sz w:val="10"/>
          <w:szCs w:val="12"/>
        </w:rPr>
      </w:pPr>
    </w:p>
    <w:tbl>
      <w:tblPr>
        <w:tblStyle w:val="TableGrid"/>
        <w:tblW w:w="0" w:type="auto"/>
        <w:tblLook w:val="04A0"/>
      </w:tblPr>
      <w:tblGrid>
        <w:gridCol w:w="805"/>
        <w:gridCol w:w="540"/>
        <w:gridCol w:w="180"/>
        <w:gridCol w:w="545"/>
        <w:gridCol w:w="3145"/>
        <w:gridCol w:w="1350"/>
        <w:gridCol w:w="2493"/>
        <w:gridCol w:w="747"/>
        <w:gridCol w:w="1273"/>
      </w:tblGrid>
      <w:tr w:rsidR="00496113" w:rsidTr="00C32F14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113" w:rsidRPr="00E4525B" w:rsidRDefault="00496113" w:rsidP="00496113">
            <w:pPr>
              <w:rPr>
                <w:sz w:val="16"/>
                <w:szCs w:val="18"/>
              </w:rPr>
            </w:pPr>
            <w:r w:rsidRPr="00E4525B">
              <w:rPr>
                <w:sz w:val="16"/>
                <w:szCs w:val="18"/>
              </w:rPr>
              <w:t>NAME: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96113" w:rsidRPr="00C32F14" w:rsidRDefault="00496113" w:rsidP="00C6612B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113" w:rsidRPr="00C32F14" w:rsidRDefault="00496113" w:rsidP="00F40991">
            <w:pPr>
              <w:jc w:val="right"/>
              <w:rPr>
                <w:sz w:val="18"/>
                <w:szCs w:val="18"/>
              </w:rPr>
            </w:pPr>
            <w:r w:rsidRPr="00C32F14">
              <w:rPr>
                <w:sz w:val="18"/>
                <w:szCs w:val="18"/>
              </w:rPr>
              <w:t>NAME: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96113" w:rsidRPr="00C32F14" w:rsidRDefault="00496113" w:rsidP="00496113">
            <w:pPr>
              <w:rPr>
                <w:sz w:val="18"/>
                <w:szCs w:val="18"/>
              </w:rPr>
            </w:pPr>
          </w:p>
        </w:tc>
      </w:tr>
      <w:tr w:rsidR="00496113" w:rsidTr="00C6612B">
        <w:trPr>
          <w:trHeight w:val="251"/>
        </w:trPr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991" w:rsidRPr="00E4525B" w:rsidRDefault="00F40991" w:rsidP="00496113">
            <w:pPr>
              <w:rPr>
                <w:rFonts w:ascii="Arial Narrow" w:hAnsi="Arial Narrow"/>
                <w:sz w:val="16"/>
                <w:szCs w:val="18"/>
              </w:rPr>
            </w:pPr>
            <w:r w:rsidRPr="00E4525B">
              <w:rPr>
                <w:rFonts w:ascii="Arial Narrow" w:hAnsi="Arial Narrow"/>
                <w:sz w:val="16"/>
                <w:szCs w:val="18"/>
              </w:rPr>
              <w:t>DATE</w:t>
            </w:r>
            <w:r w:rsidR="00922C69">
              <w:rPr>
                <w:rFonts w:ascii="Arial Narrow" w:hAnsi="Arial Narrow"/>
                <w:sz w:val="16"/>
                <w:szCs w:val="18"/>
              </w:rPr>
              <w:t>/TIME</w:t>
            </w:r>
            <w:r w:rsidRPr="00E4525B">
              <w:rPr>
                <w:rFonts w:ascii="Arial Narrow" w:hAnsi="Arial Narrow"/>
                <w:sz w:val="16"/>
                <w:szCs w:val="18"/>
              </w:rPr>
              <w:t>:</w:t>
            </w:r>
          </w:p>
        </w:tc>
        <w:tc>
          <w:tcPr>
            <w:tcW w:w="3145" w:type="dxa"/>
            <w:tcBorders>
              <w:left w:val="nil"/>
              <w:right w:val="nil"/>
            </w:tcBorders>
            <w:vAlign w:val="bottom"/>
          </w:tcPr>
          <w:p w:rsidR="00F40991" w:rsidRPr="00C32F14" w:rsidRDefault="00F40991" w:rsidP="0049611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991" w:rsidRPr="00C32F14" w:rsidRDefault="00F40991" w:rsidP="00F40991">
            <w:pPr>
              <w:jc w:val="right"/>
              <w:rPr>
                <w:sz w:val="18"/>
                <w:szCs w:val="18"/>
              </w:rPr>
            </w:pPr>
            <w:r w:rsidRPr="00C32F14">
              <w:rPr>
                <w:sz w:val="18"/>
                <w:szCs w:val="18"/>
              </w:rPr>
              <w:t>SIGNATURE:</w:t>
            </w:r>
          </w:p>
        </w:tc>
        <w:tc>
          <w:tcPr>
            <w:tcW w:w="2493" w:type="dxa"/>
            <w:tcBorders>
              <w:left w:val="nil"/>
              <w:right w:val="nil"/>
            </w:tcBorders>
            <w:vAlign w:val="bottom"/>
          </w:tcPr>
          <w:p w:rsidR="00F40991" w:rsidRPr="00C32F14" w:rsidRDefault="00F40991" w:rsidP="00496113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991" w:rsidRPr="00C32F14" w:rsidRDefault="00F40991" w:rsidP="00F40991">
            <w:pPr>
              <w:jc w:val="right"/>
              <w:rPr>
                <w:sz w:val="18"/>
                <w:szCs w:val="18"/>
              </w:rPr>
            </w:pPr>
            <w:r w:rsidRPr="00C32F14">
              <w:rPr>
                <w:sz w:val="18"/>
                <w:szCs w:val="18"/>
              </w:rPr>
              <w:t>DATE:</w:t>
            </w:r>
          </w:p>
        </w:tc>
        <w:tc>
          <w:tcPr>
            <w:tcW w:w="1273" w:type="dxa"/>
            <w:tcBorders>
              <w:left w:val="nil"/>
              <w:right w:val="nil"/>
            </w:tcBorders>
            <w:vAlign w:val="bottom"/>
          </w:tcPr>
          <w:p w:rsidR="00F40991" w:rsidRPr="00C32F14" w:rsidRDefault="00F40991" w:rsidP="00137126">
            <w:pPr>
              <w:rPr>
                <w:sz w:val="18"/>
                <w:szCs w:val="18"/>
              </w:rPr>
            </w:pPr>
          </w:p>
        </w:tc>
      </w:tr>
      <w:tr w:rsidR="00496113" w:rsidTr="00C32F14"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113" w:rsidRPr="00E4525B" w:rsidRDefault="00496113" w:rsidP="00496113">
            <w:pPr>
              <w:rPr>
                <w:sz w:val="16"/>
                <w:szCs w:val="18"/>
              </w:rPr>
            </w:pPr>
          </w:p>
        </w:tc>
        <w:tc>
          <w:tcPr>
            <w:tcW w:w="955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96113" w:rsidRPr="00C32F14" w:rsidRDefault="00496113" w:rsidP="00496113">
            <w:pPr>
              <w:rPr>
                <w:sz w:val="18"/>
                <w:szCs w:val="18"/>
              </w:rPr>
            </w:pPr>
          </w:p>
        </w:tc>
      </w:tr>
      <w:tr w:rsidR="00F40991" w:rsidTr="00AB4D1E">
        <w:trPr>
          <w:trHeight w:val="926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991" w:rsidRPr="00E4525B" w:rsidRDefault="00F40991" w:rsidP="00496113">
            <w:pPr>
              <w:rPr>
                <w:sz w:val="16"/>
                <w:szCs w:val="18"/>
              </w:rPr>
            </w:pPr>
            <w:r w:rsidRPr="00E4525B">
              <w:rPr>
                <w:sz w:val="16"/>
                <w:szCs w:val="18"/>
              </w:rPr>
              <w:t>COMMENTS: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91" w:rsidRPr="00C32F14" w:rsidRDefault="00F40991" w:rsidP="00496113">
            <w:pPr>
              <w:rPr>
                <w:sz w:val="18"/>
                <w:szCs w:val="18"/>
              </w:rPr>
            </w:pPr>
          </w:p>
        </w:tc>
      </w:tr>
    </w:tbl>
    <w:p w:rsidR="00F40991" w:rsidRPr="00496113" w:rsidRDefault="00F40991" w:rsidP="00496113">
      <w:pPr>
        <w:rPr>
          <w:sz w:val="2"/>
          <w:szCs w:val="2"/>
        </w:rPr>
      </w:pPr>
    </w:p>
    <w:sectPr w:rsidR="00F40991" w:rsidRPr="00496113" w:rsidSect="003113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576" w:bottom="576" w:left="5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952" w:rsidRDefault="00B73952">
      <w:r>
        <w:separator/>
      </w:r>
    </w:p>
  </w:endnote>
  <w:endnote w:type="continuationSeparator" w:id="0">
    <w:p w:rsidR="00B73952" w:rsidRDefault="00B73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0A" w:rsidRDefault="005C5F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53" w:rsidRDefault="0059671C">
    <w:pPr>
      <w:pStyle w:val="Footer"/>
    </w:pPr>
    <w:r>
      <w:fldChar w:fldCharType="begin"/>
    </w:r>
    <w:r w:rsidR="00974EAE">
      <w:instrText xml:space="preserve"> FILENAME  \p MERGEFORMAT </w:instrText>
    </w:r>
    <w:r>
      <w:fldChar w:fldCharType="separate"/>
    </w:r>
    <w:r w:rsidR="005C5F0A">
      <w:rPr>
        <w:noProof/>
      </w:rPr>
      <w:t>C:\Users\RKazandjian\AppData\Local\Microsoft\Windows\Temporary Internet Files\Content.Outlook\4MJUGELP\Fire Safety Officer Report.docx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53" w:rsidRDefault="000C5058">
    <w:pPr>
      <w:pStyle w:val="Footer"/>
      <w:rPr>
        <w:sz w:val="15"/>
      </w:rPr>
    </w:pPr>
    <w:r>
      <w:rPr>
        <w:sz w:val="15"/>
      </w:rPr>
      <w:tab/>
    </w:r>
    <w:r>
      <w:rPr>
        <w:sz w:val="15"/>
      </w:rPr>
      <w:tab/>
    </w:r>
    <w:r>
      <w:rPr>
        <w:sz w:val="15"/>
      </w:rPr>
      <w:tab/>
    </w:r>
  </w:p>
  <w:p w:rsidR="006358B7" w:rsidRPr="00D94011" w:rsidRDefault="006358B7" w:rsidP="006358B7">
    <w:pPr>
      <w:pBdr>
        <w:top w:val="single" w:sz="4" w:space="1" w:color="auto"/>
        <w:bottom w:val="single" w:sz="4" w:space="0" w:color="auto"/>
      </w:pBdr>
      <w:tabs>
        <w:tab w:val="center" w:pos="4320"/>
        <w:tab w:val="right" w:pos="8640"/>
      </w:tabs>
      <w:jc w:val="center"/>
      <w:rPr>
        <w:sz w:val="20"/>
      </w:rPr>
    </w:pPr>
    <w:r w:rsidRPr="00D94011">
      <w:rPr>
        <w:sz w:val="20"/>
      </w:rPr>
      <w:t xml:space="preserve">Community Risk Reduction Division </w:t>
    </w:r>
    <w:r w:rsidRPr="00D94011">
      <w:rPr>
        <w:sz w:val="20"/>
      </w:rPr>
      <w:sym w:font="Symbol" w:char="F0B7"/>
    </w:r>
    <w:r w:rsidRPr="00D94011">
      <w:rPr>
        <w:sz w:val="20"/>
      </w:rPr>
      <w:t xml:space="preserve"> Hazardous Materials Administration</w:t>
    </w:r>
  </w:p>
  <w:p w:rsidR="006358B7" w:rsidRPr="00D94011" w:rsidRDefault="006358B7" w:rsidP="006358B7">
    <w:pPr>
      <w:pBdr>
        <w:top w:val="single" w:sz="4" w:space="1" w:color="auto"/>
        <w:bottom w:val="single" w:sz="4" w:space="0" w:color="auto"/>
      </w:pBdr>
      <w:tabs>
        <w:tab w:val="center" w:pos="4320"/>
        <w:tab w:val="right" w:pos="8640"/>
      </w:tabs>
      <w:jc w:val="center"/>
      <w:rPr>
        <w:sz w:val="20"/>
      </w:rPr>
    </w:pPr>
    <w:r w:rsidRPr="00D94011">
      <w:rPr>
        <w:sz w:val="20"/>
      </w:rPr>
      <w:t xml:space="preserve">3031 Torrance Blvd. </w:t>
    </w:r>
    <w:r w:rsidRPr="00D94011">
      <w:rPr>
        <w:sz w:val="20"/>
      </w:rPr>
      <w:sym w:font="Symbol" w:char="F0B7"/>
    </w:r>
    <w:r w:rsidRPr="00D94011">
      <w:rPr>
        <w:sz w:val="20"/>
      </w:rPr>
      <w:t xml:space="preserve"> Torrance, California 90503  </w:t>
    </w:r>
    <w:r w:rsidRPr="00D94011">
      <w:rPr>
        <w:sz w:val="20"/>
      </w:rPr>
      <w:sym w:font="Symbol" w:char="F0B7"/>
    </w:r>
    <w:r w:rsidRPr="00D94011">
      <w:rPr>
        <w:sz w:val="20"/>
      </w:rPr>
      <w:t xml:space="preserve"> Telephone 310/618-2973 </w:t>
    </w:r>
    <w:r w:rsidRPr="00D94011">
      <w:rPr>
        <w:sz w:val="20"/>
      </w:rPr>
      <w:sym w:font="Symbol" w:char="F0B7"/>
    </w:r>
    <w:r w:rsidRPr="00D94011">
      <w:rPr>
        <w:sz w:val="20"/>
      </w:rPr>
      <w:t xml:space="preserve"> Fax 310/781-7506</w:t>
    </w:r>
  </w:p>
  <w:p w:rsidR="00EA5553" w:rsidRPr="006358B7" w:rsidRDefault="006358B7" w:rsidP="006358B7">
    <w:pPr>
      <w:pBdr>
        <w:top w:val="single" w:sz="4" w:space="1" w:color="auto"/>
        <w:bottom w:val="single" w:sz="4" w:space="0" w:color="auto"/>
      </w:pBdr>
      <w:tabs>
        <w:tab w:val="center" w:pos="4320"/>
        <w:tab w:val="right" w:pos="8640"/>
      </w:tabs>
      <w:jc w:val="center"/>
      <w:rPr>
        <w:sz w:val="20"/>
      </w:rPr>
    </w:pPr>
    <w:r w:rsidRPr="00D94011">
      <w:rPr>
        <w:sz w:val="20"/>
      </w:rPr>
      <w:t>Visit Torrance’s home page: http://www.TorranceCA.gov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952" w:rsidRDefault="00B73952">
      <w:r>
        <w:separator/>
      </w:r>
    </w:p>
  </w:footnote>
  <w:footnote w:type="continuationSeparator" w:id="0">
    <w:p w:rsidR="00B73952" w:rsidRDefault="00B73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0A" w:rsidRDefault="005C5F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0A" w:rsidRDefault="005C5F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27"/>
      <w:gridCol w:w="8611"/>
    </w:tblGrid>
    <w:tr w:rsidR="003D218A" w:rsidTr="00F40991">
      <w:trPr>
        <w:trHeight w:val="1818"/>
      </w:trPr>
      <w:tc>
        <w:tcPr>
          <w:tcW w:w="2427" w:type="dxa"/>
        </w:tcPr>
        <w:p w:rsidR="003D218A" w:rsidRDefault="00050238" w:rsidP="006358B7">
          <w:pPr>
            <w:rPr>
              <w:sz w:val="32"/>
              <w:szCs w:val="32"/>
            </w:rPr>
          </w:pPr>
          <w:r w:rsidRPr="00050238">
            <w:rPr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9525</wp:posOffset>
                </wp:positionV>
                <wp:extent cx="1219200" cy="990600"/>
                <wp:effectExtent l="19050" t="0" r="0" b="0"/>
                <wp:wrapNone/>
                <wp:docPr id="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-Fire-Patch-2017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11" w:type="dxa"/>
          <w:vAlign w:val="center"/>
        </w:tcPr>
        <w:p w:rsidR="003D218A" w:rsidRPr="00050238" w:rsidRDefault="003D218A" w:rsidP="00050238">
          <w:pPr>
            <w:pBdr>
              <w:top w:val="single" w:sz="4" w:space="1" w:color="auto"/>
              <w:bottom w:val="single" w:sz="4" w:space="1" w:color="auto"/>
            </w:pBdr>
            <w:rPr>
              <w:rFonts w:ascii="Times New Roman" w:hAnsi="Times New Roman"/>
              <w:b/>
              <w:color w:val="FF0000"/>
              <w:sz w:val="44"/>
              <w:szCs w:val="32"/>
            </w:rPr>
          </w:pPr>
          <w:r w:rsidRPr="00050238">
            <w:rPr>
              <w:rFonts w:ascii="Times New Roman" w:hAnsi="Times New Roman"/>
              <w:b/>
              <w:color w:val="FF0000"/>
              <w:sz w:val="44"/>
              <w:szCs w:val="32"/>
            </w:rPr>
            <w:t>TORRANCE</w:t>
          </w:r>
          <w:r w:rsidR="00050238" w:rsidRPr="00050238">
            <w:rPr>
              <w:rFonts w:ascii="Times New Roman" w:hAnsi="Times New Roman"/>
              <w:b/>
              <w:color w:val="FF0000"/>
              <w:sz w:val="44"/>
              <w:szCs w:val="32"/>
            </w:rPr>
            <w:t xml:space="preserve"> FIRE DEPARTMENT</w:t>
          </w:r>
        </w:p>
        <w:p w:rsidR="008432BF" w:rsidRPr="00CD24D4" w:rsidRDefault="00050238" w:rsidP="00050238">
          <w:pPr>
            <w:rPr>
              <w:rFonts w:ascii="Times New Roman" w:hAnsi="Times New Roman"/>
              <w:szCs w:val="32"/>
            </w:rPr>
          </w:pPr>
          <w:r w:rsidRPr="00050238">
            <w:rPr>
              <w:rFonts w:ascii="Times New Roman" w:hAnsi="Times New Roman"/>
              <w:b/>
              <w:color w:val="FF0000"/>
              <w:szCs w:val="32"/>
            </w:rPr>
            <w:t>COMMUNITY RISK REDUCTION DIVISION</w:t>
          </w:r>
        </w:p>
      </w:tc>
    </w:tr>
  </w:tbl>
  <w:p w:rsidR="00EA5553" w:rsidRDefault="00EA5553">
    <w:pPr>
      <w:pStyle w:val="Header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3E9"/>
    <w:multiLevelType w:val="hybridMultilevel"/>
    <w:tmpl w:val="1C5A1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72B3A"/>
    <w:multiLevelType w:val="hybridMultilevel"/>
    <w:tmpl w:val="A8A2D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35B25"/>
    <w:multiLevelType w:val="hybridMultilevel"/>
    <w:tmpl w:val="D97E4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A320A"/>
    <w:multiLevelType w:val="hybridMultilevel"/>
    <w:tmpl w:val="F2C4E294"/>
    <w:lvl w:ilvl="0" w:tplc="65DAFC62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stylePaneFormatFilter w:val="3F01"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A5553"/>
    <w:rsid w:val="00031B94"/>
    <w:rsid w:val="00035B21"/>
    <w:rsid w:val="00050238"/>
    <w:rsid w:val="00064DAB"/>
    <w:rsid w:val="000C5058"/>
    <w:rsid w:val="00137126"/>
    <w:rsid w:val="001B08EA"/>
    <w:rsid w:val="001C14AF"/>
    <w:rsid w:val="0031135A"/>
    <w:rsid w:val="003D218A"/>
    <w:rsid w:val="003F27A3"/>
    <w:rsid w:val="0041236C"/>
    <w:rsid w:val="00426FC6"/>
    <w:rsid w:val="00455FE6"/>
    <w:rsid w:val="004760C5"/>
    <w:rsid w:val="0047774C"/>
    <w:rsid w:val="00487002"/>
    <w:rsid w:val="00496113"/>
    <w:rsid w:val="004F2866"/>
    <w:rsid w:val="005201D9"/>
    <w:rsid w:val="0059671C"/>
    <w:rsid w:val="005A3146"/>
    <w:rsid w:val="005C5F0A"/>
    <w:rsid w:val="005D66AE"/>
    <w:rsid w:val="006358B7"/>
    <w:rsid w:val="00686F40"/>
    <w:rsid w:val="006C7B51"/>
    <w:rsid w:val="00711442"/>
    <w:rsid w:val="00752EE9"/>
    <w:rsid w:val="00787A8E"/>
    <w:rsid w:val="007A39FF"/>
    <w:rsid w:val="007D0487"/>
    <w:rsid w:val="00806BD2"/>
    <w:rsid w:val="008432BF"/>
    <w:rsid w:val="00922C69"/>
    <w:rsid w:val="00974EAE"/>
    <w:rsid w:val="00997F50"/>
    <w:rsid w:val="009C15D7"/>
    <w:rsid w:val="00A620A6"/>
    <w:rsid w:val="00AB2334"/>
    <w:rsid w:val="00AB4D1E"/>
    <w:rsid w:val="00B11B30"/>
    <w:rsid w:val="00B73952"/>
    <w:rsid w:val="00C32F14"/>
    <w:rsid w:val="00C6612B"/>
    <w:rsid w:val="00CD24D4"/>
    <w:rsid w:val="00D879F7"/>
    <w:rsid w:val="00D95AC5"/>
    <w:rsid w:val="00DE0052"/>
    <w:rsid w:val="00E4525B"/>
    <w:rsid w:val="00E7448B"/>
    <w:rsid w:val="00E96925"/>
    <w:rsid w:val="00EA5553"/>
    <w:rsid w:val="00F10406"/>
    <w:rsid w:val="00F3389A"/>
    <w:rsid w:val="00F36412"/>
    <w:rsid w:val="00F40991"/>
    <w:rsid w:val="00F5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5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13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35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8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89A"/>
    <w:pPr>
      <w:ind w:left="720"/>
      <w:contextualSpacing/>
    </w:pPr>
  </w:style>
  <w:style w:type="table" w:styleId="TableGrid">
    <w:name w:val="Table Grid"/>
    <w:basedOn w:val="TableNormal"/>
    <w:uiPriority w:val="59"/>
    <w:rsid w:val="00035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525B"/>
    <w:rPr>
      <w:color w:val="808080"/>
    </w:rPr>
  </w:style>
  <w:style w:type="character" w:customStyle="1" w:styleId="underlined">
    <w:name w:val="underlined"/>
    <w:basedOn w:val="DefaultParagraphFont"/>
    <w:uiPriority w:val="1"/>
    <w:rsid w:val="00137126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978448D1CC2448E4F3CB2DD8DCDCF" ma:contentTypeVersion="8" ma:contentTypeDescription="Create a new document." ma:contentTypeScope="" ma:versionID="2585d25922ad00bd6e2aa3ab1d655a5c">
  <xsd:schema xmlns:xsd="http://www.w3.org/2001/XMLSchema" xmlns:xs="http://www.w3.org/2001/XMLSchema" xmlns:p="http://schemas.microsoft.com/office/2006/metadata/properties" xmlns:ns2="f04876ed-9774-4099-b252-5d04d7780373" xmlns:ns3="c536c196-b76b-4b45-9585-2b9e3cc4b0b0" targetNamespace="http://schemas.microsoft.com/office/2006/metadata/properties" ma:root="true" ma:fieldsID="c3a4d8608379ace3deceb2655a74cce9" ns2:_="" ns3:_="">
    <xsd:import namespace="f04876ed-9774-4099-b252-5d04d7780373"/>
    <xsd:import namespace="c536c196-b76b-4b45-9585-2b9e3cc4b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876ed-9774-4099-b252-5d04d7780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6c196-b76b-4b45-9585-2b9e3cc4b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95968-95E4-4915-9B3C-E10E3A460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AC8BC1-DA86-4B3A-B3A6-521C9301B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9A2C4-42A2-44B3-95C7-91E3BE015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876ed-9774-4099-b252-5d04d7780373"/>
    <ds:schemaRef ds:uri="c536c196-b76b-4b45-9585-2b9e3cc4b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Explosives Permit</vt:lpstr>
    </vt:vector>
  </TitlesOfParts>
  <Company>FPD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Explosives Permit</dc:title>
  <dc:creator>Fire Prevention Division</dc:creator>
  <cp:lastModifiedBy>Fire Training Office</cp:lastModifiedBy>
  <cp:revision>7</cp:revision>
  <cp:lastPrinted>2018-07-31T15:12:00Z</cp:lastPrinted>
  <dcterms:created xsi:type="dcterms:W3CDTF">2018-07-31T16:28:00Z</dcterms:created>
  <dcterms:modified xsi:type="dcterms:W3CDTF">2018-08-20T16:06:00Z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FP Forms - Other</vt:lpwstr>
  </property>
  <property fmtid="{D5CDD505-2E9C-101B-9397-08002B2CF9AE}" pid="3" name="ContentTypeId">
    <vt:lpwstr>0x010100E1E978448D1CC2448E4F3CB2DD8DCDCF</vt:lpwstr>
  </property>
</Properties>
</file>